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Beste leden van PerspectieF,</w:t>
      </w:r>
    </w:p>
    <w:p w:rsidR="00000000" w:rsidDel="00000000" w:rsidP="00000000" w:rsidRDefault="00000000" w:rsidRPr="00000000" w14:paraId="00000002">
      <w:pPr>
        <w:rPr/>
      </w:pPr>
      <w:r w:rsidDel="00000000" w:rsidR="00000000" w:rsidRPr="00000000">
        <w:rPr>
          <w:rtl w:val="0"/>
        </w:rPr>
        <w:t xml:space="preserve">Als auditcommissie hebben wij de jaarlijkse controle van het financiële jaarverslag gedaan, nadat de externe accountant deze had gecontroleerd. Elk jaar wisselt ten minste één van onze commissieleden en zo heeft Theo Harmsen vorig jaar Leonie Schenkel opgevolgd als lid van de commissie. Dat zorgt ervoor dat de commissie - waarvan elk lid in principe drie jaar onderdeel is - continu op grootte blijft en ervaring behoudt.</w:t>
      </w:r>
    </w:p>
    <w:p w:rsidR="00000000" w:rsidDel="00000000" w:rsidP="00000000" w:rsidRDefault="00000000" w:rsidRPr="00000000" w14:paraId="00000003">
      <w:pPr>
        <w:rPr/>
      </w:pPr>
      <w:r w:rsidDel="00000000" w:rsidR="00000000" w:rsidRPr="00000000">
        <w:rPr>
          <w:rtl w:val="0"/>
        </w:rPr>
        <w:t xml:space="preserve">De overdracht door en contact met de penningmeester verliep heel prettig. We hebben de penningmeester een heel aantal vooral verhelderende vragen gesteld. Hij heeft onze vragen schriftelijk beantwoord. Een aantal zaken die opvielen waren de forse afname van de reserve, de verschillen in verwachte en gerealiseerde baten van donateurs, de lage advertentie-baten van de PerspeX en de verschillende namen in verschillende documenten voor dezelfde posten. De penningmeester heeft deze vragen zorgvuldig en naar behoren beantwoord. Mogelijk kan het nieuwe bestuur kijken naar een langjarige omgang met de reserve en dit kenbaar maken aan de leden. Dit voorkomt jaren van forse opbouw en soms forse afbouw.</w:t>
      </w:r>
    </w:p>
    <w:p w:rsidR="00000000" w:rsidDel="00000000" w:rsidP="00000000" w:rsidRDefault="00000000" w:rsidRPr="00000000" w14:paraId="00000004">
      <w:pP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We wijzen ook terug op een punt dat vorig jaar werd gemaakt door de auditcommissie. De enige mensen met inzicht in de bankrekening van PerspectieF zijn naast de penningmeester collega’s van de financiële administratie van de ChristenUnie. Binnen PerspectieF is dus geen vierogenbeleid. Geadviseerd werd toen om een ander bestuurslid van PerspectieF regelmatig de bankrekening en uitgaven te laten bekijken of een vorm van tweestapsverificatie voor grote bedragen te introduceren. De penningmeester gaf aan dat er binnen PerspectieF geen vierogenprincipe is, maar wel voor het hele proces omdat de financiële medewerker én directeur van het partijbureau de handtekening moeten zetten. We laten het verder aan de alv.</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Namens de auditcommissie,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Antrude Oudman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(voorzitter)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Robert Bos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Theo Harmsen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Wapenveld, 9 mei 2026</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Calibri" w:cs="Calibri" w:eastAsia="Calibri" w:hAnsi="Calibri"/>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1muU80ClEM5oqE00amauW7JsQ==">CgMxLjA4AHIhMWdCbmI5dzc0MmViVkliS1RHM2hFQjFsRkRKSzRLeVJk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